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7E75" w14:textId="77777777" w:rsidR="00F4695C" w:rsidRDefault="00F4695C"/>
    <w:p w14:paraId="6E6C27BE" w14:textId="77777777" w:rsidR="00F71C7D" w:rsidRDefault="00F71C7D" w:rsidP="00F71C7D">
      <w:pPr>
        <w:pStyle w:val="Title"/>
        <w:jc w:val="center"/>
        <w:rPr>
          <w:rStyle w:val="BookTitle"/>
        </w:rPr>
      </w:pPr>
      <w:r>
        <w:rPr>
          <w:noProof/>
          <w:lang w:val="en-US"/>
        </w:rPr>
        <w:drawing>
          <wp:inline distT="0" distB="0" distL="0" distR="0" wp14:anchorId="16260FF8" wp14:editId="4D3F58A9">
            <wp:extent cx="1838325" cy="1190625"/>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7"/>
                    <a:stretch>
                      <a:fillRect/>
                    </a:stretch>
                  </pic:blipFill>
                  <pic:spPr>
                    <a:xfrm>
                      <a:off x="0" y="0"/>
                      <a:ext cx="1838325" cy="1190625"/>
                    </a:xfrm>
                    <a:prstGeom prst="rect">
                      <a:avLst/>
                    </a:prstGeom>
                    <a:ln w="12700" cap="flat">
                      <a:noFill/>
                      <a:miter lim="400000"/>
                    </a:ln>
                    <a:effectLst/>
                  </pic:spPr>
                </pic:pic>
              </a:graphicData>
            </a:graphic>
          </wp:inline>
        </w:drawing>
      </w:r>
    </w:p>
    <w:p w14:paraId="463D8AAD" w14:textId="77777777" w:rsidR="008065AD" w:rsidRPr="001959D3" w:rsidRDefault="001959D3" w:rsidP="001959D3">
      <w:pPr>
        <w:pStyle w:val="Title"/>
        <w:rPr>
          <w:rStyle w:val="BookTitle"/>
        </w:rPr>
      </w:pPr>
      <w:r w:rsidRPr="001959D3">
        <w:rPr>
          <w:rStyle w:val="BookTitle"/>
        </w:rPr>
        <w:t xml:space="preserve">Policy for </w:t>
      </w:r>
      <w:r w:rsidR="008065AD" w:rsidRPr="001959D3">
        <w:rPr>
          <w:rStyle w:val="BookTitle"/>
        </w:rPr>
        <w:t>Privacy and Terms and Conditions of Use</w:t>
      </w:r>
      <w:r w:rsidR="004C6177">
        <w:rPr>
          <w:rStyle w:val="BookTitle"/>
        </w:rPr>
        <w:t xml:space="preserve"> of our Website</w:t>
      </w:r>
    </w:p>
    <w:p w14:paraId="41FDE2FE" w14:textId="77777777" w:rsidR="008065AD" w:rsidRDefault="008065AD" w:rsidP="001959D3">
      <w:pPr>
        <w:pStyle w:val="Heading1"/>
        <w:rPr>
          <w:lang w:val="en-US"/>
        </w:rPr>
      </w:pPr>
      <w:r>
        <w:rPr>
          <w:lang w:val="en-US"/>
        </w:rPr>
        <w:t xml:space="preserve">Statement </w:t>
      </w:r>
    </w:p>
    <w:p w14:paraId="43FA0370" w14:textId="77777777" w:rsidR="006E487B" w:rsidRDefault="008065AD" w:rsidP="001959D3">
      <w:pPr>
        <w:rPr>
          <w:rFonts w:ascii="Arial" w:hAnsi="Arial" w:cs="Arial"/>
          <w:lang w:val="en-US"/>
        </w:rPr>
      </w:pPr>
      <w:r>
        <w:rPr>
          <w:rFonts w:ascii="Arial" w:hAnsi="Arial" w:cs="Arial"/>
          <w:lang w:val="en-US"/>
        </w:rPr>
        <w:t xml:space="preserve">Please read this document carefully as it sets out </w:t>
      </w:r>
      <w:r w:rsidR="001959D3" w:rsidRPr="001959D3">
        <w:rPr>
          <w:rFonts w:ascii="Arial" w:hAnsi="Arial" w:cs="Arial"/>
          <w:lang w:val="en-US"/>
        </w:rPr>
        <w:t xml:space="preserve">the terms upon which this website </w:t>
      </w:r>
      <w:r w:rsidR="001959D3">
        <w:rPr>
          <w:rFonts w:ascii="Arial" w:hAnsi="Arial" w:cs="Arial"/>
          <w:lang w:val="en-US"/>
        </w:rPr>
        <w:t xml:space="preserve">may be used and for how we use </w:t>
      </w:r>
      <w:r w:rsidR="001959D3" w:rsidRPr="001959D3">
        <w:rPr>
          <w:rFonts w:ascii="Arial" w:hAnsi="Arial" w:cs="Arial"/>
          <w:lang w:val="en-US"/>
        </w:rPr>
        <w:t>your personal information. If you have any questions about this policy or do</w:t>
      </w:r>
      <w:r w:rsidR="006E487B">
        <w:rPr>
          <w:rFonts w:ascii="Arial" w:hAnsi="Arial" w:cs="Arial"/>
          <w:lang w:val="en-US"/>
        </w:rPr>
        <w:t xml:space="preserve"> not agree with </w:t>
      </w:r>
      <w:proofErr w:type="gramStart"/>
      <w:r w:rsidR="006E487B">
        <w:rPr>
          <w:rFonts w:ascii="Arial" w:hAnsi="Arial" w:cs="Arial"/>
          <w:lang w:val="en-US"/>
        </w:rPr>
        <w:t>it</w:t>
      </w:r>
      <w:proofErr w:type="gramEnd"/>
      <w:r w:rsidR="006E487B">
        <w:rPr>
          <w:rFonts w:ascii="Arial" w:hAnsi="Arial" w:cs="Arial"/>
          <w:lang w:val="en-US"/>
        </w:rPr>
        <w:t xml:space="preserve"> </w:t>
      </w:r>
      <w:r w:rsidR="001959D3" w:rsidRPr="001959D3">
        <w:rPr>
          <w:rFonts w:ascii="Arial" w:hAnsi="Arial" w:cs="Arial"/>
          <w:lang w:val="en-US"/>
        </w:rPr>
        <w:t>please</w:t>
      </w:r>
      <w:r w:rsidR="006E487B">
        <w:rPr>
          <w:rFonts w:ascii="Arial" w:hAnsi="Arial" w:cs="Arial"/>
          <w:lang w:val="en-US"/>
        </w:rPr>
        <w:t xml:space="preserve"> put </w:t>
      </w:r>
      <w:r w:rsidR="001959D3">
        <w:rPr>
          <w:rFonts w:ascii="Arial" w:hAnsi="Arial" w:cs="Arial"/>
          <w:lang w:val="en-US"/>
        </w:rPr>
        <w:t>your concern in writing to us via email</w:t>
      </w:r>
      <w:r w:rsidR="001959D3" w:rsidRPr="001959D3">
        <w:rPr>
          <w:rFonts w:ascii="Arial" w:hAnsi="Arial" w:cs="Arial"/>
          <w:lang w:val="en-US"/>
        </w:rPr>
        <w:t xml:space="preserve"> </w:t>
      </w:r>
      <w:r w:rsidR="006E487B">
        <w:rPr>
          <w:rFonts w:ascii="Arial" w:hAnsi="Arial" w:cs="Arial"/>
          <w:lang w:val="en-US"/>
        </w:rPr>
        <w:t xml:space="preserve">at </w:t>
      </w:r>
      <w:r w:rsidR="001959D3" w:rsidRPr="00F71C7D">
        <w:rPr>
          <w:rFonts w:ascii="Arial" w:hAnsi="Arial" w:cs="Arial"/>
          <w:b/>
          <w:lang w:val="en-US"/>
        </w:rPr>
        <w:t>Info@thebroadgroup.co.uk</w:t>
      </w:r>
      <w:r w:rsidR="001959D3" w:rsidRPr="001959D3">
        <w:rPr>
          <w:rFonts w:ascii="Arial" w:hAnsi="Arial" w:cs="Arial"/>
          <w:lang w:val="en-US"/>
        </w:rPr>
        <w:t xml:space="preserve"> or </w:t>
      </w:r>
      <w:r w:rsidR="006E487B">
        <w:rPr>
          <w:rFonts w:ascii="Arial" w:hAnsi="Arial" w:cs="Arial"/>
          <w:lang w:val="en-US"/>
        </w:rPr>
        <w:t xml:space="preserve">by post to </w:t>
      </w:r>
    </w:p>
    <w:p w14:paraId="6962BF5E" w14:textId="77777777" w:rsidR="006E487B" w:rsidRPr="00F71C7D" w:rsidRDefault="001959D3" w:rsidP="001959D3">
      <w:pPr>
        <w:rPr>
          <w:rFonts w:ascii="Arial" w:hAnsi="Arial" w:cs="Arial"/>
          <w:b/>
          <w:lang w:val="en-US"/>
        </w:rPr>
      </w:pPr>
      <w:r w:rsidRPr="00F71C7D">
        <w:rPr>
          <w:rFonts w:ascii="Arial" w:hAnsi="Arial" w:cs="Arial"/>
          <w:b/>
          <w:lang w:val="en-US"/>
        </w:rPr>
        <w:t xml:space="preserve">The Broad Group </w:t>
      </w:r>
    </w:p>
    <w:p w14:paraId="1F7E2658" w14:textId="2ABDECD5" w:rsidR="008065AD" w:rsidRDefault="00257367" w:rsidP="001959D3">
      <w:pPr>
        <w:rPr>
          <w:rFonts w:ascii="Arial" w:hAnsi="Arial" w:cs="Arial"/>
          <w:b/>
          <w:bCs/>
          <w:lang w:val="en-US"/>
        </w:rPr>
      </w:pPr>
      <w:r>
        <w:rPr>
          <w:rFonts w:ascii="Arial" w:hAnsi="Arial" w:cs="Arial"/>
          <w:b/>
          <w:bCs/>
          <w:lang w:val="en-US"/>
        </w:rPr>
        <w:t xml:space="preserve">12 </w:t>
      </w:r>
      <w:proofErr w:type="spellStart"/>
      <w:r>
        <w:rPr>
          <w:rFonts w:ascii="Arial" w:hAnsi="Arial" w:cs="Arial"/>
          <w:b/>
          <w:bCs/>
          <w:lang w:val="en-US"/>
        </w:rPr>
        <w:t>Astwood</w:t>
      </w:r>
      <w:proofErr w:type="spellEnd"/>
      <w:r>
        <w:rPr>
          <w:rFonts w:ascii="Arial" w:hAnsi="Arial" w:cs="Arial"/>
          <w:b/>
          <w:bCs/>
          <w:lang w:val="en-US"/>
        </w:rPr>
        <w:t xml:space="preserve"> Road</w:t>
      </w:r>
    </w:p>
    <w:p w14:paraId="53337DD8" w14:textId="52FA70F3" w:rsidR="00257367" w:rsidRDefault="00257367" w:rsidP="001959D3">
      <w:pPr>
        <w:rPr>
          <w:rFonts w:ascii="Arial" w:hAnsi="Arial" w:cs="Arial"/>
          <w:b/>
          <w:bCs/>
          <w:lang w:val="en-US"/>
        </w:rPr>
      </w:pPr>
      <w:r>
        <w:rPr>
          <w:rFonts w:ascii="Arial" w:hAnsi="Arial" w:cs="Arial"/>
          <w:b/>
          <w:bCs/>
          <w:lang w:val="en-US"/>
        </w:rPr>
        <w:t xml:space="preserve">Worcester </w:t>
      </w:r>
    </w:p>
    <w:p w14:paraId="6CCBEECB" w14:textId="6322CD63" w:rsidR="00257367" w:rsidRPr="00F71C7D" w:rsidRDefault="00257367" w:rsidP="001959D3">
      <w:pPr>
        <w:rPr>
          <w:rFonts w:ascii="Arial" w:hAnsi="Arial" w:cs="Arial"/>
          <w:b/>
          <w:lang w:val="en-US"/>
        </w:rPr>
      </w:pPr>
      <w:r>
        <w:rPr>
          <w:rFonts w:ascii="Arial" w:hAnsi="Arial" w:cs="Arial"/>
          <w:b/>
          <w:bCs/>
          <w:lang w:val="en-US"/>
        </w:rPr>
        <w:t>W</w:t>
      </w:r>
      <w:r w:rsidR="00117661">
        <w:rPr>
          <w:rFonts w:ascii="Arial" w:hAnsi="Arial" w:cs="Arial"/>
          <w:b/>
          <w:bCs/>
          <w:lang w:val="en-US"/>
        </w:rPr>
        <w:t>R</w:t>
      </w:r>
      <w:r w:rsidR="00C21553">
        <w:rPr>
          <w:rFonts w:ascii="Arial" w:hAnsi="Arial" w:cs="Arial"/>
          <w:b/>
          <w:bCs/>
          <w:lang w:val="en-US"/>
        </w:rPr>
        <w:t>3 8ET</w:t>
      </w:r>
    </w:p>
    <w:p w14:paraId="4591C30D" w14:textId="77777777" w:rsidR="008065AD" w:rsidRDefault="008065AD" w:rsidP="008065AD">
      <w:pPr>
        <w:rPr>
          <w:rFonts w:ascii="Arial" w:hAnsi="Arial" w:cs="Arial"/>
          <w:b/>
          <w:lang w:val="en-US"/>
        </w:rPr>
      </w:pPr>
    </w:p>
    <w:p w14:paraId="03F4B5B3" w14:textId="77777777" w:rsidR="004C6177" w:rsidRDefault="004C6177" w:rsidP="004C6177">
      <w:pPr>
        <w:rPr>
          <w:rFonts w:ascii="Arial" w:hAnsi="Arial" w:cs="Arial"/>
          <w:sz w:val="32"/>
          <w:szCs w:val="32"/>
          <w:lang w:val="en-US"/>
        </w:rPr>
      </w:pPr>
      <w:r w:rsidRPr="008065AD">
        <w:rPr>
          <w:rFonts w:ascii="Arial" w:hAnsi="Arial" w:cs="Arial"/>
          <w:lang w:val="en-US"/>
        </w:rPr>
        <w:t>Your privacy is important to us</w:t>
      </w:r>
      <w:r>
        <w:rPr>
          <w:rFonts w:ascii="Arial" w:hAnsi="Arial" w:cs="Arial"/>
          <w:lang w:val="en-US"/>
        </w:rPr>
        <w:t xml:space="preserve"> and i</w:t>
      </w:r>
      <w:r w:rsidRPr="008065AD">
        <w:rPr>
          <w:rFonts w:ascii="Arial" w:hAnsi="Arial" w:cs="Arial"/>
          <w:lang w:val="en-US"/>
        </w:rPr>
        <w:t>t is The Broad Group’s policy to respect your privacy regarding any information we may collect from you across our</w:t>
      </w:r>
      <w:r>
        <w:rPr>
          <w:rFonts w:ascii="Arial" w:hAnsi="Arial" w:cs="Arial"/>
          <w:lang w:val="en-US"/>
        </w:rPr>
        <w:t xml:space="preserve"> website </w:t>
      </w:r>
      <w:hyperlink r:id="rId8" w:history="1">
        <w:r w:rsidRPr="005834E5">
          <w:rPr>
            <w:rStyle w:val="Hyperlink"/>
            <w:rFonts w:ascii="Arial" w:hAnsi="Arial" w:cs="Arial"/>
            <w:lang w:val="en-US"/>
          </w:rPr>
          <w:t>https://www.thebroadgroup.co.uk</w:t>
        </w:r>
      </w:hyperlink>
      <w:r w:rsidRPr="008065AD">
        <w:rPr>
          <w:rFonts w:ascii="Arial" w:hAnsi="Arial" w:cs="Arial"/>
          <w:sz w:val="32"/>
          <w:szCs w:val="32"/>
          <w:lang w:val="en-US"/>
        </w:rPr>
        <w:t xml:space="preserve"> </w:t>
      </w:r>
    </w:p>
    <w:p w14:paraId="5DEB3DB0" w14:textId="77777777" w:rsidR="004C6177" w:rsidRDefault="004C6177" w:rsidP="004C6177">
      <w:pPr>
        <w:rPr>
          <w:rFonts w:ascii="Arial" w:hAnsi="Arial" w:cs="Arial"/>
          <w:sz w:val="32"/>
          <w:szCs w:val="32"/>
          <w:lang w:val="en-US"/>
        </w:rPr>
      </w:pPr>
    </w:p>
    <w:p w14:paraId="24AA627B" w14:textId="77777777" w:rsidR="004C6177" w:rsidRDefault="004C6177" w:rsidP="004C6177">
      <w:pPr>
        <w:pStyle w:val="Heading2"/>
        <w:rPr>
          <w:lang w:val="en-US"/>
        </w:rPr>
      </w:pPr>
      <w:r>
        <w:rPr>
          <w:lang w:val="en-US"/>
        </w:rPr>
        <w:t>We do not:</w:t>
      </w:r>
    </w:p>
    <w:p w14:paraId="3790BE7C" w14:textId="77777777" w:rsidR="004C6177" w:rsidRDefault="004C6177" w:rsidP="004C6177">
      <w:pPr>
        <w:pStyle w:val="ListParagraph"/>
        <w:numPr>
          <w:ilvl w:val="0"/>
          <w:numId w:val="3"/>
        </w:numPr>
        <w:rPr>
          <w:rFonts w:ascii="Arial" w:hAnsi="Arial" w:cs="Arial"/>
          <w:lang w:val="en-US"/>
        </w:rPr>
      </w:pPr>
      <w:r w:rsidRPr="004C6177">
        <w:rPr>
          <w:rFonts w:ascii="Arial" w:hAnsi="Arial" w:cs="Arial"/>
          <w:lang w:val="en-US"/>
        </w:rPr>
        <w:t>ask for your personal information unless we truly need it. When we do, we’ll only collect what we need by fair and lawful means and, where appropriate, with your knowledge or consent. We’ll also let you know why we’re collecting it and how it will be used.</w:t>
      </w:r>
    </w:p>
    <w:p w14:paraId="46E85E8F" w14:textId="77777777" w:rsidR="004C6177" w:rsidRDefault="004C6177" w:rsidP="004C6177">
      <w:pPr>
        <w:pStyle w:val="ListParagraph"/>
        <w:numPr>
          <w:ilvl w:val="0"/>
          <w:numId w:val="3"/>
        </w:numPr>
        <w:rPr>
          <w:rFonts w:ascii="Arial" w:hAnsi="Arial" w:cs="Arial"/>
          <w:lang w:val="en-US"/>
        </w:rPr>
      </w:pPr>
      <w:r w:rsidRPr="004C6177">
        <w:rPr>
          <w:rFonts w:ascii="Arial" w:hAnsi="Arial" w:cs="Arial"/>
          <w:lang w:val="en-US"/>
        </w:rPr>
        <w:t xml:space="preserve">share your personal information with </w:t>
      </w:r>
      <w:proofErr w:type="gramStart"/>
      <w:r w:rsidRPr="004C6177">
        <w:rPr>
          <w:rFonts w:ascii="Arial" w:hAnsi="Arial" w:cs="Arial"/>
          <w:lang w:val="en-US"/>
        </w:rPr>
        <w:t>third-parties</w:t>
      </w:r>
      <w:proofErr w:type="gramEnd"/>
      <w:r w:rsidRPr="004C6177">
        <w:rPr>
          <w:rFonts w:ascii="Arial" w:hAnsi="Arial" w:cs="Arial"/>
          <w:lang w:val="en-US"/>
        </w:rPr>
        <w:t>, except where required by law. We will only retain personal information for as long as necessary to provide you with a service.</w:t>
      </w:r>
    </w:p>
    <w:p w14:paraId="5B8060AD" w14:textId="77777777" w:rsidR="004C6177" w:rsidRPr="004C6177" w:rsidRDefault="004C6177" w:rsidP="004C6177">
      <w:pPr>
        <w:pStyle w:val="ListParagraph"/>
        <w:numPr>
          <w:ilvl w:val="0"/>
          <w:numId w:val="3"/>
        </w:numPr>
        <w:rPr>
          <w:rFonts w:ascii="Arial" w:hAnsi="Arial" w:cs="Arial"/>
          <w:lang w:val="en-US"/>
        </w:rPr>
      </w:pPr>
      <w:r w:rsidRPr="004C6177">
        <w:rPr>
          <w:rFonts w:ascii="Arial" w:hAnsi="Arial" w:cs="Arial"/>
          <w:lang w:val="en-US"/>
        </w:rPr>
        <w:t xml:space="preserve">store your personal information on our servers unless it’s required for providing a service to you. What we store, we’ll protect within commercially acceptable means to protect your personal information from loss or theft, as well as </w:t>
      </w:r>
      <w:proofErr w:type="spellStart"/>
      <w:r w:rsidRPr="004C6177">
        <w:rPr>
          <w:rFonts w:ascii="Arial" w:hAnsi="Arial" w:cs="Arial"/>
          <w:lang w:val="en-US"/>
        </w:rPr>
        <w:t>unauthorised</w:t>
      </w:r>
      <w:proofErr w:type="spellEnd"/>
      <w:r w:rsidRPr="004C6177">
        <w:rPr>
          <w:rFonts w:ascii="Arial" w:hAnsi="Arial" w:cs="Arial"/>
          <w:lang w:val="en-US"/>
        </w:rPr>
        <w:t xml:space="preserve"> access, disclosure, copying, use or modification.</w:t>
      </w:r>
    </w:p>
    <w:p w14:paraId="6709A6AF" w14:textId="77777777" w:rsidR="004C6177" w:rsidRPr="00F71C7D" w:rsidRDefault="004C6177" w:rsidP="008065AD">
      <w:pPr>
        <w:rPr>
          <w:rFonts w:ascii="Arial" w:hAnsi="Arial" w:cs="Arial"/>
          <w:b/>
          <w:lang w:val="en-US"/>
        </w:rPr>
      </w:pPr>
    </w:p>
    <w:p w14:paraId="784C7F9B" w14:textId="77777777" w:rsidR="0009169A" w:rsidRPr="0009169A" w:rsidRDefault="0009169A" w:rsidP="0009169A">
      <w:pPr>
        <w:pStyle w:val="Heading2"/>
        <w:rPr>
          <w:lang w:val="en-US"/>
        </w:rPr>
      </w:pPr>
      <w:r w:rsidRPr="0009169A">
        <w:rPr>
          <w:lang w:val="en-US"/>
        </w:rPr>
        <w:t>Accessing our website</w:t>
      </w:r>
    </w:p>
    <w:p w14:paraId="29C85D10" w14:textId="77777777" w:rsidR="008065AD" w:rsidRPr="0009169A" w:rsidRDefault="008065AD" w:rsidP="0009169A">
      <w:pPr>
        <w:rPr>
          <w:rFonts w:ascii="Arial" w:hAnsi="Arial" w:cs="Arial"/>
          <w:lang w:val="en-US"/>
        </w:rPr>
      </w:pPr>
      <w:r w:rsidRPr="0009169A">
        <w:rPr>
          <w:rFonts w:ascii="Arial" w:hAnsi="Arial" w:cs="Arial"/>
          <w:lang w:val="en-US"/>
        </w:rPr>
        <w:t xml:space="preserve">By accessing the website </w:t>
      </w:r>
      <w:hyperlink r:id="rId9" w:history="1">
        <w:r w:rsidRPr="0009169A">
          <w:rPr>
            <w:rStyle w:val="Hyperlink"/>
            <w:rFonts w:ascii="Arial" w:hAnsi="Arial" w:cs="Arial"/>
            <w:lang w:val="en-US"/>
          </w:rPr>
          <w:t>https://www.thebroadgroup.co.uk</w:t>
        </w:r>
      </w:hyperlink>
      <w:r w:rsidRPr="0009169A">
        <w:rPr>
          <w:rFonts w:ascii="Arial" w:hAnsi="Arial" w:cs="Arial"/>
          <w:lang w:val="en-US"/>
        </w:rPr>
        <w:t xml:space="preserve"> you are agreeing to be bound by these terms and conditions of use, all applicable laws and regulations, and agree that you are responsible for compliance with any applicable local laws. If you do not agree with any of these terms, you are </w:t>
      </w:r>
      <w:r w:rsidRPr="0009169A">
        <w:rPr>
          <w:rFonts w:ascii="Arial" w:hAnsi="Arial" w:cs="Arial"/>
          <w:lang w:val="en-US"/>
        </w:rPr>
        <w:lastRenderedPageBreak/>
        <w:t>prohibited from using or accessing this site. The images, copy and materials contained on this website are protected by applicable copyright and trademark law.</w:t>
      </w:r>
    </w:p>
    <w:p w14:paraId="06A6FD1E" w14:textId="77777777" w:rsidR="008065AD" w:rsidRPr="008065AD" w:rsidRDefault="008065AD" w:rsidP="008065AD">
      <w:pPr>
        <w:rPr>
          <w:rFonts w:ascii="Arial" w:hAnsi="Arial" w:cs="Arial"/>
          <w:lang w:val="en-US"/>
        </w:rPr>
      </w:pPr>
    </w:p>
    <w:p w14:paraId="4F491441" w14:textId="77777777" w:rsidR="0009169A" w:rsidRDefault="008065AD" w:rsidP="0009169A">
      <w:pPr>
        <w:pStyle w:val="Heading2"/>
        <w:rPr>
          <w:lang w:val="en-US"/>
        </w:rPr>
      </w:pPr>
      <w:r w:rsidRPr="008065AD">
        <w:rPr>
          <w:lang w:val="en-US"/>
        </w:rPr>
        <w:t>License</w:t>
      </w:r>
      <w:r w:rsidR="0009169A">
        <w:rPr>
          <w:lang w:val="en-US"/>
        </w:rPr>
        <w:t xml:space="preserve"> to use</w:t>
      </w:r>
    </w:p>
    <w:p w14:paraId="419AEFD5" w14:textId="77777777" w:rsidR="008065AD" w:rsidRPr="008065AD" w:rsidRDefault="0009169A" w:rsidP="008065AD">
      <w:pPr>
        <w:rPr>
          <w:rFonts w:ascii="Arial" w:hAnsi="Arial" w:cs="Arial"/>
          <w:lang w:val="en-US"/>
        </w:rPr>
      </w:pPr>
      <w:r>
        <w:rPr>
          <w:rFonts w:ascii="Arial" w:hAnsi="Arial" w:cs="Arial"/>
          <w:lang w:val="en-US"/>
        </w:rPr>
        <w:t>We grant you p</w:t>
      </w:r>
      <w:r w:rsidR="008065AD" w:rsidRPr="008065AD">
        <w:rPr>
          <w:rFonts w:ascii="Arial" w:hAnsi="Arial" w:cs="Arial"/>
          <w:lang w:val="en-US"/>
        </w:rPr>
        <w:t>ermission to temporarily download one copy of the materials (information or software) on the Broad Group’s website for personal, non-commercial transitory viewing only. This is the grant of a license, not a transfer of title, and under this license you may not:</w:t>
      </w:r>
    </w:p>
    <w:p w14:paraId="6FEF9FA2" w14:textId="77777777" w:rsidR="00F71C7D" w:rsidRPr="008065AD" w:rsidRDefault="00F71C7D" w:rsidP="00F71C7D">
      <w:pPr>
        <w:numPr>
          <w:ilvl w:val="0"/>
          <w:numId w:val="1"/>
        </w:numPr>
        <w:rPr>
          <w:rFonts w:ascii="Arial" w:hAnsi="Arial" w:cs="Arial"/>
          <w:lang w:val="en-US"/>
        </w:rPr>
      </w:pPr>
      <w:r w:rsidRPr="008065AD">
        <w:rPr>
          <w:rFonts w:ascii="Arial" w:hAnsi="Arial" w:cs="Arial"/>
          <w:lang w:val="en-US"/>
        </w:rPr>
        <w:t>use the materials for any commercial purpose, or for any public display (commercial or non-commercial);</w:t>
      </w:r>
    </w:p>
    <w:p w14:paraId="56CC0136" w14:textId="77777777" w:rsidR="008065AD" w:rsidRPr="008065AD" w:rsidRDefault="008065AD" w:rsidP="008065AD">
      <w:pPr>
        <w:numPr>
          <w:ilvl w:val="0"/>
          <w:numId w:val="1"/>
        </w:numPr>
        <w:rPr>
          <w:rFonts w:ascii="Arial" w:hAnsi="Arial" w:cs="Arial"/>
          <w:lang w:val="en-US"/>
        </w:rPr>
      </w:pPr>
      <w:r w:rsidRPr="008065AD">
        <w:rPr>
          <w:rFonts w:ascii="Arial" w:hAnsi="Arial" w:cs="Arial"/>
          <w:lang w:val="en-US"/>
        </w:rPr>
        <w:t>modify or copy the materials</w:t>
      </w:r>
      <w:r>
        <w:rPr>
          <w:rFonts w:ascii="Arial" w:hAnsi="Arial" w:cs="Arial"/>
          <w:lang w:val="en-US"/>
        </w:rPr>
        <w:t xml:space="preserve"> published on the website</w:t>
      </w:r>
      <w:r w:rsidRPr="008065AD">
        <w:rPr>
          <w:rFonts w:ascii="Arial" w:hAnsi="Arial" w:cs="Arial"/>
          <w:lang w:val="en-US"/>
        </w:rPr>
        <w:t>;</w:t>
      </w:r>
    </w:p>
    <w:p w14:paraId="6B575C17" w14:textId="77777777" w:rsidR="008065AD" w:rsidRPr="008065AD" w:rsidRDefault="008065AD" w:rsidP="008065AD">
      <w:pPr>
        <w:numPr>
          <w:ilvl w:val="0"/>
          <w:numId w:val="1"/>
        </w:numPr>
        <w:rPr>
          <w:rFonts w:ascii="Arial" w:hAnsi="Arial" w:cs="Arial"/>
          <w:lang w:val="en-US"/>
        </w:rPr>
      </w:pPr>
      <w:r w:rsidRPr="008065AD">
        <w:rPr>
          <w:rFonts w:ascii="Arial" w:hAnsi="Arial" w:cs="Arial"/>
          <w:lang w:val="en-US"/>
        </w:rPr>
        <w:t>attempt to decompile or reverse engineer any software contained on The Broad Group’s website;</w:t>
      </w:r>
    </w:p>
    <w:p w14:paraId="1174D8A4" w14:textId="77777777" w:rsidR="008065AD" w:rsidRPr="008065AD" w:rsidRDefault="008065AD" w:rsidP="008065AD">
      <w:pPr>
        <w:numPr>
          <w:ilvl w:val="0"/>
          <w:numId w:val="1"/>
        </w:numPr>
        <w:rPr>
          <w:rFonts w:ascii="Arial" w:hAnsi="Arial" w:cs="Arial"/>
          <w:lang w:val="en-US"/>
        </w:rPr>
      </w:pPr>
      <w:r w:rsidRPr="008065AD">
        <w:rPr>
          <w:rFonts w:ascii="Arial" w:hAnsi="Arial" w:cs="Arial"/>
          <w:lang w:val="en-US"/>
        </w:rPr>
        <w:t>remove any copyright or other proprietary notations from the materials; or</w:t>
      </w:r>
    </w:p>
    <w:p w14:paraId="4AA7CFD6" w14:textId="77777777" w:rsidR="008065AD" w:rsidRPr="008065AD" w:rsidRDefault="008065AD" w:rsidP="008065AD">
      <w:pPr>
        <w:numPr>
          <w:ilvl w:val="0"/>
          <w:numId w:val="1"/>
        </w:numPr>
        <w:rPr>
          <w:rFonts w:ascii="Arial" w:hAnsi="Arial" w:cs="Arial"/>
          <w:lang w:val="en-US"/>
        </w:rPr>
      </w:pPr>
      <w:r w:rsidRPr="008065AD">
        <w:rPr>
          <w:rFonts w:ascii="Arial" w:hAnsi="Arial" w:cs="Arial"/>
          <w:lang w:val="en-US"/>
        </w:rPr>
        <w:t>transfer the materials to another person or “mirror” the materials on any other server.</w:t>
      </w:r>
    </w:p>
    <w:p w14:paraId="22DD30CA" w14:textId="77777777" w:rsidR="00F71C7D" w:rsidRDefault="00F71C7D" w:rsidP="008065AD">
      <w:pPr>
        <w:rPr>
          <w:rFonts w:ascii="Arial" w:hAnsi="Arial" w:cs="Arial"/>
          <w:lang w:val="en-US"/>
        </w:rPr>
      </w:pPr>
    </w:p>
    <w:p w14:paraId="1AA58C61" w14:textId="77777777" w:rsidR="008065AD" w:rsidRDefault="008065AD" w:rsidP="008065AD">
      <w:pPr>
        <w:rPr>
          <w:rFonts w:ascii="Arial" w:hAnsi="Arial" w:cs="Arial"/>
          <w:lang w:val="en-US"/>
        </w:rPr>
      </w:pPr>
      <w:r w:rsidRPr="008065AD">
        <w:rPr>
          <w:rFonts w:ascii="Arial" w:hAnsi="Arial" w:cs="Arial"/>
          <w:lang w:val="en-US"/>
        </w:rPr>
        <w:t xml:space="preserve">This license </w:t>
      </w:r>
      <w:r>
        <w:rPr>
          <w:rFonts w:ascii="Arial" w:hAnsi="Arial" w:cs="Arial"/>
          <w:lang w:val="en-US"/>
        </w:rPr>
        <w:t>will</w:t>
      </w:r>
      <w:r w:rsidRPr="008065AD">
        <w:rPr>
          <w:rFonts w:ascii="Arial" w:hAnsi="Arial" w:cs="Arial"/>
          <w:lang w:val="en-US"/>
        </w:rPr>
        <w:t xml:space="preserve"> automatically terminate if you violate any of these restrictions and may be terminated by The Broad Group at any time. Upon terminating your viewing of materials </w:t>
      </w:r>
      <w:r w:rsidR="00F71C7D">
        <w:rPr>
          <w:rFonts w:ascii="Arial" w:hAnsi="Arial" w:cs="Arial"/>
          <w:lang w:val="en-US"/>
        </w:rPr>
        <w:t xml:space="preserve">on our website </w:t>
      </w:r>
      <w:r w:rsidRPr="008065AD">
        <w:rPr>
          <w:rFonts w:ascii="Arial" w:hAnsi="Arial" w:cs="Arial"/>
          <w:lang w:val="en-US"/>
        </w:rPr>
        <w:t>or upon the termination of this license, you must destroy any downloaded materials in your possession whether in electronic or printed format.</w:t>
      </w:r>
    </w:p>
    <w:p w14:paraId="5C07144B" w14:textId="77777777" w:rsidR="00F71C7D" w:rsidRDefault="00F71C7D" w:rsidP="00F71C7D">
      <w:pPr>
        <w:pStyle w:val="Heading2"/>
        <w:rPr>
          <w:lang w:val="en-US"/>
        </w:rPr>
      </w:pPr>
      <w:r w:rsidRPr="006E487B">
        <w:rPr>
          <w:lang w:val="en-US"/>
        </w:rPr>
        <w:t xml:space="preserve">Cookies </w:t>
      </w:r>
    </w:p>
    <w:p w14:paraId="16A25DC9" w14:textId="77777777" w:rsidR="00F71C7D" w:rsidRDefault="00F71C7D" w:rsidP="008065AD">
      <w:pPr>
        <w:rPr>
          <w:rFonts w:ascii="Arial" w:hAnsi="Arial" w:cs="Arial"/>
          <w:lang w:val="en-US"/>
        </w:rPr>
      </w:pPr>
      <w:r>
        <w:rPr>
          <w:rFonts w:ascii="Arial" w:hAnsi="Arial" w:cs="Arial"/>
          <w:lang w:val="en-US"/>
        </w:rPr>
        <w:t xml:space="preserve">We use cookies on our website, these </w:t>
      </w:r>
      <w:r w:rsidRPr="006E487B">
        <w:rPr>
          <w:rFonts w:ascii="Arial" w:hAnsi="Arial" w:cs="Arial"/>
          <w:lang w:val="en-US"/>
        </w:rPr>
        <w:t xml:space="preserve">are files that store information on your hard drive or </w:t>
      </w:r>
      <w:r>
        <w:rPr>
          <w:rFonts w:ascii="Arial" w:hAnsi="Arial" w:cs="Arial"/>
          <w:lang w:val="en-US"/>
        </w:rPr>
        <w:t xml:space="preserve">in your </w:t>
      </w:r>
      <w:r w:rsidRPr="006E487B">
        <w:rPr>
          <w:rFonts w:ascii="Arial" w:hAnsi="Arial" w:cs="Arial"/>
          <w:lang w:val="en-US"/>
        </w:rPr>
        <w:t>browser</w:t>
      </w:r>
      <w:r>
        <w:rPr>
          <w:rFonts w:ascii="Arial" w:hAnsi="Arial" w:cs="Arial"/>
          <w:lang w:val="en-US"/>
        </w:rPr>
        <w:t>. Cookies allow</w:t>
      </w:r>
      <w:r w:rsidRPr="006E487B">
        <w:rPr>
          <w:rFonts w:ascii="Arial" w:hAnsi="Arial" w:cs="Arial"/>
          <w:lang w:val="en-US"/>
        </w:rPr>
        <w:t xml:space="preserve"> us to identify that you have visited our websites before</w:t>
      </w:r>
      <w:r>
        <w:rPr>
          <w:rFonts w:ascii="Arial" w:hAnsi="Arial" w:cs="Arial"/>
          <w:lang w:val="en-US"/>
        </w:rPr>
        <w:t xml:space="preserve"> and this makes </w:t>
      </w:r>
      <w:r w:rsidRPr="006E487B">
        <w:rPr>
          <w:rFonts w:ascii="Arial" w:hAnsi="Arial" w:cs="Arial"/>
          <w:lang w:val="en-US"/>
        </w:rPr>
        <w:t>it easier for you to maintain your preferences on our websites</w:t>
      </w:r>
      <w:r>
        <w:rPr>
          <w:rFonts w:ascii="Arial" w:hAnsi="Arial" w:cs="Arial"/>
          <w:lang w:val="en-US"/>
        </w:rPr>
        <w:t xml:space="preserve">. Looking at </w:t>
      </w:r>
      <w:r w:rsidRPr="006E487B">
        <w:rPr>
          <w:rFonts w:ascii="Arial" w:hAnsi="Arial" w:cs="Arial"/>
          <w:lang w:val="en-US"/>
        </w:rPr>
        <w:t xml:space="preserve">how you use our websites, we can tailor them to your </w:t>
      </w:r>
      <w:r>
        <w:rPr>
          <w:rFonts w:ascii="Arial" w:hAnsi="Arial" w:cs="Arial"/>
          <w:lang w:val="en-US"/>
        </w:rPr>
        <w:t xml:space="preserve">specific </w:t>
      </w:r>
      <w:r w:rsidRPr="006E487B">
        <w:rPr>
          <w:rFonts w:ascii="Arial" w:hAnsi="Arial" w:cs="Arial"/>
          <w:lang w:val="en-US"/>
        </w:rPr>
        <w:t>preferences and measure their usability.</w:t>
      </w:r>
      <w:r w:rsidRPr="00F71C7D">
        <w:rPr>
          <w:rFonts w:ascii="Arial" w:hAnsi="Arial" w:cs="Arial"/>
          <w:lang w:val="en-US"/>
        </w:rPr>
        <w:t xml:space="preserve"> </w:t>
      </w:r>
      <w:r w:rsidRPr="006E487B">
        <w:rPr>
          <w:rFonts w:ascii="Arial" w:hAnsi="Arial" w:cs="Arial"/>
          <w:lang w:val="en-US"/>
        </w:rPr>
        <w:t>You may delete and block all cookies from this site. Most web browsers allow some control of most cookies through the browser settings. To find out more about cookies, including how to see what cookies have been set and how to manage and delete them, visit </w:t>
      </w:r>
      <w:hyperlink r:id="rId10" w:history="1">
        <w:r w:rsidRPr="006E487B">
          <w:rPr>
            <w:rStyle w:val="Hyperlink"/>
            <w:rFonts w:ascii="Arial" w:hAnsi="Arial" w:cs="Arial"/>
            <w:lang w:val="en-US"/>
          </w:rPr>
          <w:t>www.allaboutcookies.org</w:t>
        </w:r>
      </w:hyperlink>
      <w:r w:rsidRPr="006E487B">
        <w:rPr>
          <w:rFonts w:ascii="Arial" w:hAnsi="Arial" w:cs="Arial"/>
          <w:lang w:val="en-US"/>
        </w:rPr>
        <w:t>.</w:t>
      </w:r>
    </w:p>
    <w:p w14:paraId="6DF4A801" w14:textId="77777777" w:rsidR="008065AD" w:rsidRPr="008065AD" w:rsidRDefault="008065AD" w:rsidP="00F71C7D">
      <w:pPr>
        <w:pStyle w:val="Heading2"/>
        <w:rPr>
          <w:lang w:val="en-US"/>
        </w:rPr>
      </w:pPr>
      <w:r w:rsidRPr="008065AD">
        <w:rPr>
          <w:lang w:val="en-US"/>
        </w:rPr>
        <w:t>Disclaimer</w:t>
      </w:r>
    </w:p>
    <w:p w14:paraId="5DDE3336" w14:textId="77777777" w:rsidR="008065AD" w:rsidRPr="008065AD" w:rsidRDefault="008065AD" w:rsidP="008065AD">
      <w:pPr>
        <w:rPr>
          <w:rFonts w:ascii="Arial" w:hAnsi="Arial" w:cs="Arial"/>
          <w:lang w:val="en-US"/>
        </w:rPr>
      </w:pPr>
      <w:r w:rsidRPr="008065AD">
        <w:rPr>
          <w:rFonts w:ascii="Arial" w:hAnsi="Arial" w:cs="Arial"/>
          <w:lang w:val="en-US"/>
        </w:rPr>
        <w:t>The materials on The Broad Group’s website are provided on an ‘as is’ basis. The Broad Group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w:t>
      </w:r>
    </w:p>
    <w:p w14:paraId="305F7A68" w14:textId="77777777" w:rsidR="008065AD" w:rsidRDefault="008065AD" w:rsidP="008065AD">
      <w:pPr>
        <w:rPr>
          <w:rFonts w:ascii="Arial" w:hAnsi="Arial" w:cs="Arial"/>
          <w:lang w:val="en-US"/>
        </w:rPr>
      </w:pPr>
      <w:r w:rsidRPr="008065AD">
        <w:rPr>
          <w:rFonts w:ascii="Arial" w:hAnsi="Arial" w:cs="Arial"/>
          <w:lang w:val="en-US"/>
        </w:rPr>
        <w:t>Further, The Broad Group does not warrant or make any representations concerning the accuracy, likely results, or reliability of the use of the materials on its website or otherwise relating to such materials or on any sites linked to this site.</w:t>
      </w:r>
    </w:p>
    <w:p w14:paraId="59E7AED0" w14:textId="77777777" w:rsidR="00F71C7D" w:rsidRPr="008065AD" w:rsidRDefault="00F71C7D" w:rsidP="008065AD">
      <w:pPr>
        <w:rPr>
          <w:rFonts w:ascii="Arial" w:hAnsi="Arial" w:cs="Arial"/>
          <w:lang w:val="en-US"/>
        </w:rPr>
      </w:pPr>
    </w:p>
    <w:p w14:paraId="282A42E5" w14:textId="77777777" w:rsidR="008065AD" w:rsidRPr="008065AD" w:rsidRDefault="008065AD" w:rsidP="00F71C7D">
      <w:pPr>
        <w:pStyle w:val="Heading2"/>
        <w:rPr>
          <w:lang w:val="en-US"/>
        </w:rPr>
      </w:pPr>
      <w:r w:rsidRPr="008065AD">
        <w:rPr>
          <w:lang w:val="en-US"/>
        </w:rPr>
        <w:lastRenderedPageBreak/>
        <w:t>Limitations</w:t>
      </w:r>
    </w:p>
    <w:p w14:paraId="78552327" w14:textId="77777777" w:rsidR="008065AD" w:rsidRDefault="008065AD" w:rsidP="008065AD">
      <w:pPr>
        <w:rPr>
          <w:rFonts w:ascii="Arial" w:hAnsi="Arial" w:cs="Arial"/>
          <w:lang w:val="en-US"/>
        </w:rPr>
      </w:pPr>
      <w:r w:rsidRPr="008065AD">
        <w:rPr>
          <w:rFonts w:ascii="Arial" w:hAnsi="Arial" w:cs="Arial"/>
          <w:lang w:val="en-US"/>
        </w:rPr>
        <w:t xml:space="preserve">In no event shall The Broad Group or its suppliers be liable for any damages (including, without limitation, damages for loss of data or profit, or due to business interruption) arising out of the use or inability to use the materials on the Broad Group website, even if </w:t>
      </w:r>
      <w:proofErr w:type="spellStart"/>
      <w:r w:rsidRPr="008065AD">
        <w:rPr>
          <w:rFonts w:ascii="Arial" w:hAnsi="Arial" w:cs="Arial"/>
          <w:lang w:val="en-US"/>
        </w:rPr>
        <w:t>authorised</w:t>
      </w:r>
      <w:proofErr w:type="spellEnd"/>
      <w:r w:rsidRPr="008065AD">
        <w:rPr>
          <w:rFonts w:ascii="Arial" w:hAnsi="Arial" w:cs="Arial"/>
          <w:lang w:val="en-US"/>
        </w:rPr>
        <w:t xml:space="preserve">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14:paraId="753298CF" w14:textId="77777777" w:rsidR="00F71C7D" w:rsidRPr="008065AD" w:rsidRDefault="00F71C7D" w:rsidP="008065AD">
      <w:pPr>
        <w:rPr>
          <w:rFonts w:ascii="Arial" w:hAnsi="Arial" w:cs="Arial"/>
          <w:lang w:val="en-US"/>
        </w:rPr>
      </w:pPr>
    </w:p>
    <w:p w14:paraId="311D30F7" w14:textId="77777777" w:rsidR="008065AD" w:rsidRPr="008065AD" w:rsidRDefault="008065AD" w:rsidP="00F71C7D">
      <w:pPr>
        <w:pStyle w:val="Heading2"/>
        <w:rPr>
          <w:lang w:val="en-US"/>
        </w:rPr>
      </w:pPr>
      <w:r w:rsidRPr="008065AD">
        <w:rPr>
          <w:lang w:val="en-US"/>
        </w:rPr>
        <w:t>Accuracy of materials</w:t>
      </w:r>
    </w:p>
    <w:p w14:paraId="47EC3FA2" w14:textId="77777777" w:rsidR="008065AD" w:rsidRPr="008065AD" w:rsidRDefault="008065AD" w:rsidP="008065AD">
      <w:pPr>
        <w:rPr>
          <w:rFonts w:ascii="Arial" w:hAnsi="Arial" w:cs="Arial"/>
          <w:lang w:val="en-US"/>
        </w:rPr>
      </w:pPr>
      <w:r w:rsidRPr="008065AD">
        <w:rPr>
          <w:rFonts w:ascii="Arial" w:hAnsi="Arial" w:cs="Arial"/>
          <w:lang w:val="en-US"/>
        </w:rPr>
        <w:t xml:space="preserve">The materials appearing on The Broad Group website could include technical, typographical, or photographic errors. The Broad Group does not warrant that any of the materials on its website are accurate, complete or current. The Broad Group may make changes to the materials contained on its website at any time without notice. </w:t>
      </w:r>
      <w:proofErr w:type="gramStart"/>
      <w:r w:rsidRPr="008065AD">
        <w:rPr>
          <w:rFonts w:ascii="Arial" w:hAnsi="Arial" w:cs="Arial"/>
          <w:lang w:val="en-US"/>
        </w:rPr>
        <w:t>However</w:t>
      </w:r>
      <w:proofErr w:type="gramEnd"/>
      <w:r w:rsidRPr="008065AD">
        <w:rPr>
          <w:rFonts w:ascii="Arial" w:hAnsi="Arial" w:cs="Arial"/>
          <w:lang w:val="en-US"/>
        </w:rPr>
        <w:t xml:space="preserve"> The Broad Group does not make any commitment to update the materials.</w:t>
      </w:r>
    </w:p>
    <w:p w14:paraId="3BE0AE2E" w14:textId="77777777" w:rsidR="00060FAB" w:rsidRDefault="00060FAB" w:rsidP="008065AD">
      <w:pPr>
        <w:rPr>
          <w:rFonts w:ascii="Arial" w:hAnsi="Arial" w:cs="Arial"/>
          <w:lang w:val="en-US"/>
        </w:rPr>
      </w:pPr>
    </w:p>
    <w:p w14:paraId="4D5203C4" w14:textId="5DF5DB08" w:rsidR="008065AD" w:rsidRPr="00060FAB" w:rsidRDefault="008065AD" w:rsidP="008065AD">
      <w:pPr>
        <w:rPr>
          <w:rFonts w:ascii="Arial" w:hAnsi="Arial" w:cs="Arial"/>
          <w:b/>
          <w:bCs/>
          <w:color w:val="4F81BD" w:themeColor="accent1"/>
          <w:lang w:val="en-US"/>
        </w:rPr>
      </w:pPr>
      <w:r w:rsidRPr="00060FAB">
        <w:rPr>
          <w:rFonts w:ascii="Arial" w:hAnsi="Arial" w:cs="Arial"/>
          <w:b/>
          <w:bCs/>
          <w:color w:val="4F81BD" w:themeColor="accent1"/>
          <w:lang w:val="en-US"/>
        </w:rPr>
        <w:t>Links</w:t>
      </w:r>
    </w:p>
    <w:p w14:paraId="5E674ED7" w14:textId="77777777" w:rsidR="008065AD" w:rsidRPr="008065AD" w:rsidRDefault="008065AD" w:rsidP="008065AD">
      <w:pPr>
        <w:rPr>
          <w:rFonts w:ascii="Arial" w:hAnsi="Arial" w:cs="Arial"/>
          <w:lang w:val="en-US"/>
        </w:rPr>
      </w:pPr>
      <w:r w:rsidRPr="008065AD">
        <w:rPr>
          <w:rFonts w:ascii="Arial" w:hAnsi="Arial" w:cs="Arial"/>
          <w:lang w:val="en-US"/>
        </w:rPr>
        <w:t>The Broad Group has not reviewed all of the sites linked to its website and is not responsible for the contents of any such linked site. The inclusion of any link does not imply endorsement by The Broad Group of the site. Use of any such linked website is at the user’s own risk.</w:t>
      </w:r>
    </w:p>
    <w:p w14:paraId="3C4889BD" w14:textId="77777777" w:rsidR="00F71C7D" w:rsidRDefault="00F71C7D" w:rsidP="008065AD">
      <w:pPr>
        <w:rPr>
          <w:rFonts w:ascii="Arial" w:hAnsi="Arial" w:cs="Arial"/>
          <w:lang w:val="en-US"/>
        </w:rPr>
      </w:pPr>
    </w:p>
    <w:p w14:paraId="45D8E643" w14:textId="77777777" w:rsidR="008065AD" w:rsidRPr="008065AD" w:rsidRDefault="008065AD" w:rsidP="00F71C7D">
      <w:pPr>
        <w:pStyle w:val="Heading2"/>
        <w:rPr>
          <w:lang w:val="en-US"/>
        </w:rPr>
      </w:pPr>
      <w:r w:rsidRPr="008065AD">
        <w:rPr>
          <w:lang w:val="en-US"/>
        </w:rPr>
        <w:t>Modifications</w:t>
      </w:r>
    </w:p>
    <w:p w14:paraId="2D066092" w14:textId="77777777" w:rsidR="008065AD" w:rsidRPr="008065AD" w:rsidRDefault="008065AD" w:rsidP="008065AD">
      <w:pPr>
        <w:rPr>
          <w:rFonts w:ascii="Arial" w:hAnsi="Arial" w:cs="Arial"/>
          <w:lang w:val="en-US"/>
        </w:rPr>
      </w:pPr>
      <w:r w:rsidRPr="008065AD">
        <w:rPr>
          <w:rFonts w:ascii="Arial" w:hAnsi="Arial" w:cs="Arial"/>
          <w:lang w:val="en-US"/>
        </w:rPr>
        <w:t xml:space="preserve">The Broad Group may revise these terms of service for its website at any time without notice. By using this </w:t>
      </w:r>
      <w:proofErr w:type="gramStart"/>
      <w:r w:rsidRPr="008065AD">
        <w:rPr>
          <w:rFonts w:ascii="Arial" w:hAnsi="Arial" w:cs="Arial"/>
          <w:lang w:val="en-US"/>
        </w:rPr>
        <w:t>website</w:t>
      </w:r>
      <w:proofErr w:type="gramEnd"/>
      <w:r w:rsidRPr="008065AD">
        <w:rPr>
          <w:rFonts w:ascii="Arial" w:hAnsi="Arial" w:cs="Arial"/>
          <w:lang w:val="en-US"/>
        </w:rPr>
        <w:t xml:space="preserve"> you are agreeing to be bound by the then current version of these terms of service.</w:t>
      </w:r>
    </w:p>
    <w:p w14:paraId="68B39EC6" w14:textId="77777777" w:rsidR="00F71C7D" w:rsidRDefault="00F71C7D" w:rsidP="008065AD">
      <w:pPr>
        <w:rPr>
          <w:rFonts w:ascii="Arial" w:hAnsi="Arial" w:cs="Arial"/>
          <w:lang w:val="en-US"/>
        </w:rPr>
      </w:pPr>
    </w:p>
    <w:p w14:paraId="4DDEF4AF" w14:textId="77777777" w:rsidR="008065AD" w:rsidRPr="008065AD" w:rsidRDefault="008065AD" w:rsidP="004C6177">
      <w:pPr>
        <w:pStyle w:val="Heading2"/>
        <w:rPr>
          <w:lang w:val="en-US"/>
        </w:rPr>
      </w:pPr>
      <w:r w:rsidRPr="008065AD">
        <w:rPr>
          <w:lang w:val="en-US"/>
        </w:rPr>
        <w:t>Governing Law</w:t>
      </w:r>
    </w:p>
    <w:p w14:paraId="7D5DC6D8" w14:textId="77777777" w:rsidR="008065AD" w:rsidRPr="008065AD" w:rsidRDefault="008065AD" w:rsidP="008065AD">
      <w:pPr>
        <w:rPr>
          <w:rFonts w:ascii="Arial" w:hAnsi="Arial" w:cs="Arial"/>
          <w:lang w:val="en-US"/>
        </w:rPr>
      </w:pPr>
      <w:r w:rsidRPr="008065AD">
        <w:rPr>
          <w:rFonts w:ascii="Arial" w:hAnsi="Arial" w:cs="Arial"/>
          <w:lang w:val="en-US"/>
        </w:rPr>
        <w:t>These terms and conditions are governed by and construed in accordance with the laws of United Kingdom and you irrevocably submit to the exclusive jurisdiction of the courts in that State or location.</w:t>
      </w:r>
    </w:p>
    <w:p w14:paraId="11A2548B" w14:textId="77777777" w:rsidR="004C6177" w:rsidRDefault="004C6177" w:rsidP="008065AD">
      <w:pPr>
        <w:rPr>
          <w:rFonts w:ascii="Arial" w:hAnsi="Arial" w:cs="Arial"/>
          <w:lang w:val="en-US"/>
        </w:rPr>
      </w:pPr>
    </w:p>
    <w:p w14:paraId="1B920694" w14:textId="77777777" w:rsidR="006E487B" w:rsidRDefault="006E487B" w:rsidP="008065AD">
      <w:pPr>
        <w:rPr>
          <w:rFonts w:ascii="Arial" w:hAnsi="Arial" w:cs="Arial"/>
        </w:rPr>
      </w:pPr>
    </w:p>
    <w:p w14:paraId="4C132A71" w14:textId="77777777" w:rsidR="006E487B" w:rsidRPr="008065AD" w:rsidRDefault="006E487B" w:rsidP="008065AD">
      <w:pPr>
        <w:rPr>
          <w:rFonts w:ascii="Arial" w:hAnsi="Arial" w:cs="Arial"/>
        </w:rPr>
      </w:pPr>
    </w:p>
    <w:tbl>
      <w:tblPr>
        <w:tblStyle w:val="TableGrid"/>
        <w:tblW w:w="9494" w:type="dxa"/>
        <w:tblLayout w:type="fixed"/>
        <w:tblLook w:val="0400" w:firstRow="0" w:lastRow="0" w:firstColumn="0" w:lastColumn="0" w:noHBand="0" w:noVBand="1"/>
      </w:tblPr>
      <w:tblGrid>
        <w:gridCol w:w="1812"/>
        <w:gridCol w:w="1764"/>
        <w:gridCol w:w="5918"/>
      </w:tblGrid>
      <w:tr w:rsidR="00A92CAE" w14:paraId="23D71543" w14:textId="77777777" w:rsidTr="00212262">
        <w:trPr>
          <w:trHeight w:val="480"/>
        </w:trPr>
        <w:tc>
          <w:tcPr>
            <w:tcW w:w="1812" w:type="dxa"/>
          </w:tcPr>
          <w:p w14:paraId="16500041" w14:textId="77777777" w:rsidR="00A92CAE" w:rsidRDefault="00A92CAE" w:rsidP="00212262">
            <w:pPr>
              <w:pStyle w:val="Normal1"/>
              <w:spacing w:before="100"/>
              <w:jc w:val="left"/>
              <w:rPr>
                <w:rFonts w:ascii="Arial" w:eastAsia="Arial" w:hAnsi="Arial" w:cs="Arial"/>
                <w:b/>
                <w:sz w:val="20"/>
                <w:szCs w:val="20"/>
              </w:rPr>
            </w:pPr>
            <w:r>
              <w:rPr>
                <w:rFonts w:ascii="Arial" w:eastAsia="Arial" w:hAnsi="Arial" w:cs="Arial"/>
                <w:b/>
                <w:sz w:val="20"/>
                <w:szCs w:val="20"/>
              </w:rPr>
              <w:t>Review Date</w:t>
            </w:r>
          </w:p>
        </w:tc>
        <w:tc>
          <w:tcPr>
            <w:tcW w:w="1764" w:type="dxa"/>
          </w:tcPr>
          <w:p w14:paraId="162670DE" w14:textId="77777777" w:rsidR="00A92CAE" w:rsidRDefault="00A92CAE" w:rsidP="00212262">
            <w:pPr>
              <w:pStyle w:val="Normal1"/>
              <w:spacing w:before="100" w:after="100"/>
              <w:jc w:val="left"/>
              <w:rPr>
                <w:rFonts w:ascii="Arial" w:eastAsia="Arial" w:hAnsi="Arial" w:cs="Arial"/>
                <w:b/>
                <w:sz w:val="20"/>
                <w:szCs w:val="20"/>
              </w:rPr>
            </w:pPr>
            <w:r>
              <w:rPr>
                <w:rFonts w:ascii="Arial" w:eastAsia="Arial" w:hAnsi="Arial" w:cs="Arial"/>
                <w:b/>
                <w:sz w:val="20"/>
                <w:szCs w:val="20"/>
              </w:rPr>
              <w:t>Reviewed By</w:t>
            </w:r>
          </w:p>
        </w:tc>
        <w:tc>
          <w:tcPr>
            <w:tcW w:w="5918" w:type="dxa"/>
          </w:tcPr>
          <w:p w14:paraId="5BC4B16A" w14:textId="77777777" w:rsidR="00A92CAE" w:rsidRDefault="00A92CAE" w:rsidP="00212262">
            <w:pPr>
              <w:pStyle w:val="Normal1"/>
              <w:spacing w:before="100" w:after="100"/>
              <w:jc w:val="left"/>
              <w:rPr>
                <w:rFonts w:ascii="Arial" w:eastAsia="Arial" w:hAnsi="Arial" w:cs="Arial"/>
                <w:b/>
                <w:sz w:val="20"/>
                <w:szCs w:val="20"/>
              </w:rPr>
            </w:pPr>
            <w:r>
              <w:rPr>
                <w:rFonts w:ascii="Arial" w:eastAsia="Arial" w:hAnsi="Arial" w:cs="Arial"/>
                <w:b/>
                <w:sz w:val="20"/>
                <w:szCs w:val="20"/>
              </w:rPr>
              <w:t>Comments</w:t>
            </w:r>
          </w:p>
        </w:tc>
      </w:tr>
      <w:tr w:rsidR="00A92CAE" w14:paraId="352B831B" w14:textId="77777777" w:rsidTr="00A92CAE">
        <w:trPr>
          <w:trHeight w:val="367"/>
        </w:trPr>
        <w:tc>
          <w:tcPr>
            <w:tcW w:w="1812" w:type="dxa"/>
          </w:tcPr>
          <w:p w14:paraId="0D577872" w14:textId="77777777" w:rsidR="00A92CAE" w:rsidRDefault="00A92CAE" w:rsidP="00212262">
            <w:pPr>
              <w:pStyle w:val="Normal1"/>
              <w:jc w:val="left"/>
              <w:rPr>
                <w:rFonts w:ascii="Arial" w:eastAsia="Arial" w:hAnsi="Arial" w:cs="Arial"/>
                <w:sz w:val="20"/>
                <w:szCs w:val="20"/>
              </w:rPr>
            </w:pPr>
            <w:r>
              <w:rPr>
                <w:rFonts w:ascii="Arial" w:eastAsia="Arial" w:hAnsi="Arial" w:cs="Arial"/>
                <w:sz w:val="20"/>
                <w:szCs w:val="20"/>
              </w:rPr>
              <w:t>30/01/20</w:t>
            </w:r>
          </w:p>
        </w:tc>
        <w:tc>
          <w:tcPr>
            <w:tcW w:w="1764" w:type="dxa"/>
          </w:tcPr>
          <w:p w14:paraId="6FB45D5E" w14:textId="77777777" w:rsidR="00A92CAE" w:rsidRDefault="00A92CAE" w:rsidP="00212262">
            <w:pPr>
              <w:pStyle w:val="Normal1"/>
              <w:jc w:val="left"/>
              <w:rPr>
                <w:rFonts w:ascii="Arial" w:eastAsia="Arial" w:hAnsi="Arial" w:cs="Arial"/>
                <w:sz w:val="20"/>
                <w:szCs w:val="20"/>
              </w:rPr>
            </w:pPr>
            <w:r>
              <w:rPr>
                <w:rFonts w:ascii="Arial" w:eastAsia="Arial" w:hAnsi="Arial" w:cs="Arial"/>
                <w:sz w:val="20"/>
                <w:szCs w:val="20"/>
              </w:rPr>
              <w:t xml:space="preserve">M Davies </w:t>
            </w:r>
          </w:p>
        </w:tc>
        <w:tc>
          <w:tcPr>
            <w:tcW w:w="5918" w:type="dxa"/>
          </w:tcPr>
          <w:p w14:paraId="756EC293" w14:textId="77777777" w:rsidR="00A92CAE" w:rsidRDefault="00A92CAE" w:rsidP="00212262">
            <w:pPr>
              <w:pStyle w:val="Normal1"/>
              <w:jc w:val="left"/>
              <w:rPr>
                <w:rFonts w:ascii="Arial" w:eastAsia="Arial" w:hAnsi="Arial" w:cs="Arial"/>
                <w:sz w:val="20"/>
                <w:szCs w:val="20"/>
              </w:rPr>
            </w:pPr>
            <w:r>
              <w:rPr>
                <w:rFonts w:ascii="Arial" w:eastAsia="Arial" w:hAnsi="Arial" w:cs="Arial"/>
                <w:sz w:val="20"/>
                <w:szCs w:val="20"/>
              </w:rPr>
              <w:t>Reviewed – no changes made</w:t>
            </w:r>
          </w:p>
        </w:tc>
      </w:tr>
      <w:tr w:rsidR="00A92CAE" w14:paraId="1ABB9ED3" w14:textId="77777777" w:rsidTr="00212262">
        <w:trPr>
          <w:trHeight w:val="380"/>
        </w:trPr>
        <w:tc>
          <w:tcPr>
            <w:tcW w:w="1812" w:type="dxa"/>
          </w:tcPr>
          <w:p w14:paraId="61516678" w14:textId="02C48286" w:rsidR="00A92CAE" w:rsidRDefault="00060FAB" w:rsidP="00212262">
            <w:pPr>
              <w:pStyle w:val="Normal1"/>
              <w:jc w:val="left"/>
              <w:rPr>
                <w:rFonts w:ascii="Arial" w:eastAsia="Arial" w:hAnsi="Arial" w:cs="Arial"/>
                <w:sz w:val="20"/>
                <w:szCs w:val="20"/>
              </w:rPr>
            </w:pPr>
            <w:r>
              <w:rPr>
                <w:rFonts w:ascii="Arial" w:eastAsia="Arial" w:hAnsi="Arial" w:cs="Arial"/>
                <w:sz w:val="20"/>
                <w:szCs w:val="20"/>
              </w:rPr>
              <w:t>10</w:t>
            </w:r>
            <w:r w:rsidRPr="00060FAB">
              <w:rPr>
                <w:rFonts w:ascii="Arial" w:eastAsia="Arial" w:hAnsi="Arial" w:cs="Arial"/>
                <w:sz w:val="20"/>
                <w:szCs w:val="20"/>
                <w:vertAlign w:val="superscript"/>
              </w:rPr>
              <w:t>th</w:t>
            </w:r>
            <w:r>
              <w:rPr>
                <w:rFonts w:ascii="Arial" w:eastAsia="Arial" w:hAnsi="Arial" w:cs="Arial"/>
                <w:sz w:val="20"/>
                <w:szCs w:val="20"/>
              </w:rPr>
              <w:t xml:space="preserve"> Nov 2020</w:t>
            </w:r>
          </w:p>
        </w:tc>
        <w:tc>
          <w:tcPr>
            <w:tcW w:w="1764" w:type="dxa"/>
          </w:tcPr>
          <w:p w14:paraId="0AD4E443" w14:textId="768BB8BC" w:rsidR="00A92CAE" w:rsidRDefault="00060FAB" w:rsidP="00212262">
            <w:pPr>
              <w:pStyle w:val="Normal1"/>
              <w:jc w:val="left"/>
              <w:rPr>
                <w:rFonts w:ascii="Arial" w:eastAsia="Arial" w:hAnsi="Arial" w:cs="Arial"/>
                <w:sz w:val="20"/>
                <w:szCs w:val="20"/>
              </w:rPr>
            </w:pPr>
            <w:r>
              <w:rPr>
                <w:rFonts w:ascii="Arial" w:eastAsia="Arial" w:hAnsi="Arial" w:cs="Arial"/>
                <w:sz w:val="20"/>
                <w:szCs w:val="20"/>
              </w:rPr>
              <w:t>M Davies</w:t>
            </w:r>
          </w:p>
        </w:tc>
        <w:tc>
          <w:tcPr>
            <w:tcW w:w="5918" w:type="dxa"/>
          </w:tcPr>
          <w:p w14:paraId="24458993" w14:textId="6D55AFC0" w:rsidR="00A92CAE" w:rsidRDefault="00060FAB" w:rsidP="00212262">
            <w:pPr>
              <w:pStyle w:val="Normal1"/>
              <w:jc w:val="left"/>
              <w:rPr>
                <w:rFonts w:ascii="Arial" w:eastAsia="Arial" w:hAnsi="Arial" w:cs="Arial"/>
                <w:sz w:val="20"/>
                <w:szCs w:val="20"/>
              </w:rPr>
            </w:pPr>
            <w:r>
              <w:rPr>
                <w:rFonts w:ascii="Arial" w:eastAsia="Arial" w:hAnsi="Arial" w:cs="Arial"/>
                <w:sz w:val="20"/>
                <w:szCs w:val="20"/>
              </w:rPr>
              <w:t>Reviewed update</w:t>
            </w:r>
            <w:r w:rsidR="00206CD3">
              <w:rPr>
                <w:rFonts w:ascii="Arial" w:eastAsia="Arial" w:hAnsi="Arial" w:cs="Arial"/>
                <w:sz w:val="20"/>
                <w:szCs w:val="20"/>
              </w:rPr>
              <w:t xml:space="preserve">d the </w:t>
            </w:r>
            <w:r>
              <w:rPr>
                <w:rFonts w:ascii="Arial" w:eastAsia="Arial" w:hAnsi="Arial" w:cs="Arial"/>
                <w:sz w:val="20"/>
                <w:szCs w:val="20"/>
              </w:rPr>
              <w:t xml:space="preserve">address </w:t>
            </w:r>
            <w:r w:rsidR="00206CD3">
              <w:rPr>
                <w:rFonts w:ascii="Arial" w:eastAsia="Arial" w:hAnsi="Arial" w:cs="Arial"/>
                <w:sz w:val="20"/>
                <w:szCs w:val="20"/>
              </w:rPr>
              <w:t>and uploaded to the website</w:t>
            </w:r>
          </w:p>
        </w:tc>
      </w:tr>
      <w:tr w:rsidR="00A92CAE" w14:paraId="19F6AFDD" w14:textId="77777777" w:rsidTr="00212262">
        <w:trPr>
          <w:trHeight w:val="380"/>
        </w:trPr>
        <w:tc>
          <w:tcPr>
            <w:tcW w:w="1812" w:type="dxa"/>
          </w:tcPr>
          <w:p w14:paraId="2AC8D700" w14:textId="77777777" w:rsidR="00A92CAE" w:rsidRDefault="00A92CAE" w:rsidP="00212262">
            <w:pPr>
              <w:pStyle w:val="Normal1"/>
              <w:jc w:val="left"/>
              <w:rPr>
                <w:rFonts w:ascii="Arial" w:eastAsia="Arial" w:hAnsi="Arial" w:cs="Arial"/>
                <w:sz w:val="20"/>
                <w:szCs w:val="20"/>
              </w:rPr>
            </w:pPr>
          </w:p>
        </w:tc>
        <w:tc>
          <w:tcPr>
            <w:tcW w:w="1764" w:type="dxa"/>
          </w:tcPr>
          <w:p w14:paraId="75ECE660" w14:textId="77777777" w:rsidR="00A92CAE" w:rsidRDefault="00A92CAE" w:rsidP="00212262">
            <w:pPr>
              <w:pStyle w:val="Normal1"/>
              <w:jc w:val="left"/>
              <w:rPr>
                <w:rFonts w:ascii="Arial" w:eastAsia="Arial" w:hAnsi="Arial" w:cs="Arial"/>
                <w:sz w:val="20"/>
                <w:szCs w:val="20"/>
              </w:rPr>
            </w:pPr>
          </w:p>
        </w:tc>
        <w:tc>
          <w:tcPr>
            <w:tcW w:w="5918" w:type="dxa"/>
          </w:tcPr>
          <w:p w14:paraId="1C4EE6BD" w14:textId="77777777" w:rsidR="00A92CAE" w:rsidRDefault="00A92CAE" w:rsidP="00212262">
            <w:pPr>
              <w:pStyle w:val="Normal1"/>
              <w:jc w:val="left"/>
              <w:rPr>
                <w:rFonts w:ascii="Arial" w:eastAsia="Arial" w:hAnsi="Arial" w:cs="Arial"/>
                <w:sz w:val="20"/>
                <w:szCs w:val="20"/>
              </w:rPr>
            </w:pPr>
          </w:p>
        </w:tc>
      </w:tr>
      <w:tr w:rsidR="00A92CAE" w14:paraId="7A949ACC" w14:textId="77777777" w:rsidTr="00212262">
        <w:trPr>
          <w:trHeight w:val="380"/>
        </w:trPr>
        <w:tc>
          <w:tcPr>
            <w:tcW w:w="1812" w:type="dxa"/>
          </w:tcPr>
          <w:p w14:paraId="27C5648A" w14:textId="77777777" w:rsidR="00A92CAE" w:rsidRDefault="00A92CAE" w:rsidP="00212262">
            <w:pPr>
              <w:pStyle w:val="Normal1"/>
              <w:jc w:val="left"/>
              <w:rPr>
                <w:rFonts w:ascii="Arial" w:eastAsia="Arial" w:hAnsi="Arial" w:cs="Arial"/>
                <w:sz w:val="20"/>
                <w:szCs w:val="20"/>
              </w:rPr>
            </w:pPr>
          </w:p>
        </w:tc>
        <w:tc>
          <w:tcPr>
            <w:tcW w:w="1764" w:type="dxa"/>
          </w:tcPr>
          <w:p w14:paraId="5AAEBEE6" w14:textId="77777777" w:rsidR="00A92CAE" w:rsidRDefault="00A92CAE" w:rsidP="00212262">
            <w:pPr>
              <w:pStyle w:val="Normal1"/>
              <w:jc w:val="left"/>
              <w:rPr>
                <w:rFonts w:ascii="Arial" w:eastAsia="Arial" w:hAnsi="Arial" w:cs="Arial"/>
                <w:sz w:val="20"/>
                <w:szCs w:val="20"/>
              </w:rPr>
            </w:pPr>
          </w:p>
        </w:tc>
        <w:tc>
          <w:tcPr>
            <w:tcW w:w="5918" w:type="dxa"/>
          </w:tcPr>
          <w:p w14:paraId="7CDE634E" w14:textId="77777777" w:rsidR="00A92CAE" w:rsidRDefault="00A92CAE" w:rsidP="00212262">
            <w:pPr>
              <w:pStyle w:val="Normal1"/>
              <w:jc w:val="left"/>
              <w:rPr>
                <w:rFonts w:ascii="Arial" w:eastAsia="Arial" w:hAnsi="Arial" w:cs="Arial"/>
                <w:sz w:val="20"/>
                <w:szCs w:val="20"/>
              </w:rPr>
            </w:pPr>
          </w:p>
        </w:tc>
      </w:tr>
      <w:tr w:rsidR="00A92CAE" w14:paraId="341D51BA" w14:textId="77777777" w:rsidTr="00212262">
        <w:trPr>
          <w:trHeight w:val="380"/>
        </w:trPr>
        <w:tc>
          <w:tcPr>
            <w:tcW w:w="1812" w:type="dxa"/>
          </w:tcPr>
          <w:p w14:paraId="320380DE" w14:textId="77777777" w:rsidR="00A92CAE" w:rsidRDefault="00A92CAE" w:rsidP="00212262">
            <w:pPr>
              <w:pStyle w:val="Normal1"/>
              <w:jc w:val="left"/>
              <w:rPr>
                <w:rFonts w:ascii="Arial" w:eastAsia="Arial" w:hAnsi="Arial" w:cs="Arial"/>
                <w:sz w:val="20"/>
                <w:szCs w:val="20"/>
              </w:rPr>
            </w:pPr>
          </w:p>
        </w:tc>
        <w:tc>
          <w:tcPr>
            <w:tcW w:w="1764" w:type="dxa"/>
          </w:tcPr>
          <w:p w14:paraId="4B7388C2" w14:textId="77777777" w:rsidR="00A92CAE" w:rsidRDefault="00A92CAE" w:rsidP="00212262">
            <w:pPr>
              <w:pStyle w:val="Normal1"/>
              <w:jc w:val="left"/>
              <w:rPr>
                <w:rFonts w:ascii="Arial" w:eastAsia="Arial" w:hAnsi="Arial" w:cs="Arial"/>
                <w:sz w:val="20"/>
                <w:szCs w:val="20"/>
              </w:rPr>
            </w:pPr>
          </w:p>
        </w:tc>
        <w:tc>
          <w:tcPr>
            <w:tcW w:w="5918" w:type="dxa"/>
          </w:tcPr>
          <w:p w14:paraId="2A525897" w14:textId="77777777" w:rsidR="00A92CAE" w:rsidRDefault="00A92CAE" w:rsidP="00212262">
            <w:pPr>
              <w:pStyle w:val="Normal1"/>
              <w:jc w:val="left"/>
              <w:rPr>
                <w:rFonts w:ascii="Arial" w:eastAsia="Arial" w:hAnsi="Arial" w:cs="Arial"/>
                <w:sz w:val="20"/>
                <w:szCs w:val="20"/>
              </w:rPr>
            </w:pPr>
          </w:p>
        </w:tc>
      </w:tr>
      <w:tr w:rsidR="00A92CAE" w14:paraId="005265AB" w14:textId="77777777" w:rsidTr="00212262">
        <w:trPr>
          <w:trHeight w:val="380"/>
        </w:trPr>
        <w:tc>
          <w:tcPr>
            <w:tcW w:w="1812" w:type="dxa"/>
          </w:tcPr>
          <w:p w14:paraId="63D5213D" w14:textId="77777777" w:rsidR="00A92CAE" w:rsidRDefault="00A92CAE" w:rsidP="00212262">
            <w:pPr>
              <w:pStyle w:val="Normal1"/>
              <w:jc w:val="left"/>
              <w:rPr>
                <w:rFonts w:ascii="Arial" w:eastAsia="Arial" w:hAnsi="Arial" w:cs="Arial"/>
                <w:sz w:val="20"/>
                <w:szCs w:val="20"/>
              </w:rPr>
            </w:pPr>
          </w:p>
        </w:tc>
        <w:tc>
          <w:tcPr>
            <w:tcW w:w="1764" w:type="dxa"/>
          </w:tcPr>
          <w:p w14:paraId="026904BE" w14:textId="77777777" w:rsidR="00A92CAE" w:rsidRDefault="00A92CAE" w:rsidP="00212262">
            <w:pPr>
              <w:pStyle w:val="Normal1"/>
              <w:jc w:val="left"/>
              <w:rPr>
                <w:rFonts w:ascii="Arial" w:eastAsia="Arial" w:hAnsi="Arial" w:cs="Arial"/>
                <w:sz w:val="20"/>
                <w:szCs w:val="20"/>
              </w:rPr>
            </w:pPr>
          </w:p>
        </w:tc>
        <w:tc>
          <w:tcPr>
            <w:tcW w:w="5918" w:type="dxa"/>
          </w:tcPr>
          <w:p w14:paraId="11E7AFDD" w14:textId="77777777" w:rsidR="00A92CAE" w:rsidRDefault="00A92CAE" w:rsidP="00212262">
            <w:pPr>
              <w:pStyle w:val="Normal1"/>
              <w:jc w:val="left"/>
              <w:rPr>
                <w:rFonts w:ascii="Arial" w:eastAsia="Arial" w:hAnsi="Arial" w:cs="Arial"/>
                <w:sz w:val="20"/>
                <w:szCs w:val="20"/>
              </w:rPr>
            </w:pPr>
          </w:p>
        </w:tc>
      </w:tr>
    </w:tbl>
    <w:p w14:paraId="7412F3F6" w14:textId="77777777" w:rsidR="008065AD" w:rsidRPr="008065AD" w:rsidRDefault="008065AD" w:rsidP="008065AD">
      <w:pPr>
        <w:rPr>
          <w:rFonts w:ascii="Arial" w:hAnsi="Arial" w:cs="Arial"/>
        </w:rPr>
      </w:pPr>
    </w:p>
    <w:sectPr w:rsidR="008065AD" w:rsidRPr="008065AD" w:rsidSect="004C6177">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91564" w14:textId="77777777" w:rsidR="00271039" w:rsidRDefault="00271039" w:rsidP="004C6177">
      <w:r>
        <w:separator/>
      </w:r>
    </w:p>
  </w:endnote>
  <w:endnote w:type="continuationSeparator" w:id="0">
    <w:p w14:paraId="538172BE" w14:textId="77777777" w:rsidR="00271039" w:rsidRDefault="00271039" w:rsidP="004C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B3BE" w14:textId="77777777" w:rsidR="004C6177" w:rsidRPr="00A92CAE" w:rsidRDefault="00A92CAE">
    <w:pPr>
      <w:pStyle w:val="Footer"/>
      <w:rPr>
        <w:rFonts w:asciiTheme="majorHAnsi" w:hAnsiTheme="majorHAnsi"/>
      </w:rPr>
    </w:pPr>
    <w:r>
      <w:rPr>
        <w:rFonts w:asciiTheme="majorHAnsi" w:hAnsiTheme="majorHAnsi"/>
      </w:rPr>
      <w:t>Privacy Policy for website created by M Davies Oct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7A639" w14:textId="77777777" w:rsidR="00271039" w:rsidRDefault="00271039" w:rsidP="004C6177">
      <w:r>
        <w:separator/>
      </w:r>
    </w:p>
  </w:footnote>
  <w:footnote w:type="continuationSeparator" w:id="0">
    <w:p w14:paraId="6C592484" w14:textId="77777777" w:rsidR="00271039" w:rsidRDefault="00271039" w:rsidP="004C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311739"/>
    <w:multiLevelType w:val="hybridMultilevel"/>
    <w:tmpl w:val="21A0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22FC1"/>
    <w:multiLevelType w:val="hybridMultilevel"/>
    <w:tmpl w:val="7A2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5AD"/>
    <w:rsid w:val="00060FAB"/>
    <w:rsid w:val="0009169A"/>
    <w:rsid w:val="00117661"/>
    <w:rsid w:val="001959D3"/>
    <w:rsid w:val="00206CD3"/>
    <w:rsid w:val="00257367"/>
    <w:rsid w:val="00271039"/>
    <w:rsid w:val="004C6177"/>
    <w:rsid w:val="006E487B"/>
    <w:rsid w:val="008065AD"/>
    <w:rsid w:val="00A92CAE"/>
    <w:rsid w:val="00C21553"/>
    <w:rsid w:val="00F4695C"/>
    <w:rsid w:val="00F71C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53D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9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16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5AD"/>
    <w:rPr>
      <w:color w:val="0000FF" w:themeColor="hyperlink"/>
      <w:u w:val="single"/>
    </w:rPr>
  </w:style>
  <w:style w:type="character" w:styleId="FollowedHyperlink">
    <w:name w:val="FollowedHyperlink"/>
    <w:basedOn w:val="DefaultParagraphFont"/>
    <w:uiPriority w:val="99"/>
    <w:semiHidden/>
    <w:unhideWhenUsed/>
    <w:rsid w:val="008065AD"/>
    <w:rPr>
      <w:color w:val="800080" w:themeColor="followedHyperlink"/>
      <w:u w:val="single"/>
    </w:rPr>
  </w:style>
  <w:style w:type="paragraph" w:styleId="ListParagraph">
    <w:name w:val="List Paragraph"/>
    <w:basedOn w:val="Normal"/>
    <w:uiPriority w:val="34"/>
    <w:qFormat/>
    <w:rsid w:val="008065AD"/>
    <w:pPr>
      <w:ind w:left="720"/>
      <w:contextualSpacing/>
    </w:pPr>
  </w:style>
  <w:style w:type="character" w:styleId="BookTitle">
    <w:name w:val="Book Title"/>
    <w:basedOn w:val="DefaultParagraphFont"/>
    <w:uiPriority w:val="33"/>
    <w:qFormat/>
    <w:rsid w:val="001959D3"/>
    <w:rPr>
      <w:b/>
      <w:bCs/>
      <w:smallCaps/>
      <w:spacing w:val="5"/>
    </w:rPr>
  </w:style>
  <w:style w:type="paragraph" w:styleId="Title">
    <w:name w:val="Title"/>
    <w:basedOn w:val="Normal"/>
    <w:next w:val="Normal"/>
    <w:link w:val="TitleChar"/>
    <w:uiPriority w:val="10"/>
    <w:qFormat/>
    <w:rsid w:val="001959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59D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59D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959D3"/>
    <w:rPr>
      <w:rFonts w:ascii="Lucida Grande" w:hAnsi="Lucida Grande" w:cs="Lucida Grande"/>
    </w:rPr>
  </w:style>
  <w:style w:type="character" w:customStyle="1" w:styleId="DocumentMapChar">
    <w:name w:val="Document Map Char"/>
    <w:basedOn w:val="DefaultParagraphFont"/>
    <w:link w:val="DocumentMap"/>
    <w:uiPriority w:val="99"/>
    <w:semiHidden/>
    <w:rsid w:val="001959D3"/>
    <w:rPr>
      <w:rFonts w:ascii="Lucida Grande" w:hAnsi="Lucida Grande" w:cs="Lucida Grande"/>
    </w:rPr>
  </w:style>
  <w:style w:type="character" w:customStyle="1" w:styleId="Heading2Char">
    <w:name w:val="Heading 2 Char"/>
    <w:basedOn w:val="DefaultParagraphFont"/>
    <w:link w:val="Heading2"/>
    <w:uiPriority w:val="9"/>
    <w:rsid w:val="0009169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71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7D"/>
    <w:rPr>
      <w:rFonts w:ascii="Lucida Grande" w:hAnsi="Lucida Grande" w:cs="Lucida Grande"/>
      <w:sz w:val="18"/>
      <w:szCs w:val="18"/>
    </w:rPr>
  </w:style>
  <w:style w:type="paragraph" w:styleId="Header">
    <w:name w:val="header"/>
    <w:basedOn w:val="Normal"/>
    <w:link w:val="HeaderChar"/>
    <w:uiPriority w:val="99"/>
    <w:unhideWhenUsed/>
    <w:rsid w:val="004C6177"/>
    <w:pPr>
      <w:tabs>
        <w:tab w:val="center" w:pos="4320"/>
        <w:tab w:val="right" w:pos="8640"/>
      </w:tabs>
    </w:pPr>
  </w:style>
  <w:style w:type="character" w:customStyle="1" w:styleId="HeaderChar">
    <w:name w:val="Header Char"/>
    <w:basedOn w:val="DefaultParagraphFont"/>
    <w:link w:val="Header"/>
    <w:uiPriority w:val="99"/>
    <w:rsid w:val="004C6177"/>
  </w:style>
  <w:style w:type="paragraph" w:styleId="Footer">
    <w:name w:val="footer"/>
    <w:basedOn w:val="Normal"/>
    <w:link w:val="FooterChar"/>
    <w:uiPriority w:val="99"/>
    <w:unhideWhenUsed/>
    <w:rsid w:val="004C6177"/>
    <w:pPr>
      <w:tabs>
        <w:tab w:val="center" w:pos="4320"/>
        <w:tab w:val="right" w:pos="8640"/>
      </w:tabs>
    </w:pPr>
  </w:style>
  <w:style w:type="character" w:customStyle="1" w:styleId="FooterChar">
    <w:name w:val="Footer Char"/>
    <w:basedOn w:val="DefaultParagraphFont"/>
    <w:link w:val="Footer"/>
    <w:uiPriority w:val="99"/>
    <w:rsid w:val="004C6177"/>
  </w:style>
  <w:style w:type="table" w:styleId="LightShading-Accent1">
    <w:name w:val="Light Shading Accent 1"/>
    <w:basedOn w:val="TableNormal"/>
    <w:uiPriority w:val="60"/>
    <w:rsid w:val="004C617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A92CAE"/>
    <w:pPr>
      <w:pBdr>
        <w:top w:val="nil"/>
        <w:left w:val="nil"/>
        <w:bottom w:val="nil"/>
        <w:right w:val="nil"/>
        <w:between w:val="nil"/>
      </w:pBdr>
      <w:spacing w:line="276" w:lineRule="auto"/>
      <w:jc w:val="both"/>
    </w:pPr>
    <w:rPr>
      <w:rFonts w:ascii="Tahoma" w:eastAsia="Tahoma" w:hAnsi="Tahoma" w:cs="Tahoma"/>
      <w:color w:val="000000"/>
      <w:sz w:val="22"/>
      <w:szCs w:val="22"/>
      <w:lang w:val="en"/>
    </w:rPr>
  </w:style>
  <w:style w:type="table" w:styleId="TableGrid">
    <w:name w:val="Table Grid"/>
    <w:basedOn w:val="TableNormal"/>
    <w:uiPriority w:val="59"/>
    <w:rsid w:val="00A92CAE"/>
    <w:pPr>
      <w:pBdr>
        <w:top w:val="nil"/>
        <w:left w:val="nil"/>
        <w:bottom w:val="nil"/>
        <w:right w:val="nil"/>
        <w:between w:val="nil"/>
      </w:pBdr>
      <w:jc w:val="both"/>
    </w:pPr>
    <w:rPr>
      <w:rFonts w:ascii="Tahoma" w:eastAsia="Tahoma" w:hAnsi="Tahoma" w:cs="Tahoma"/>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oad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s://www.thebroad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Davies</dc:creator>
  <cp:keywords/>
  <dc:description/>
  <cp:lastModifiedBy>Mary Davies</cp:lastModifiedBy>
  <cp:revision>7</cp:revision>
  <dcterms:created xsi:type="dcterms:W3CDTF">2018-05-24T12:49:00Z</dcterms:created>
  <dcterms:modified xsi:type="dcterms:W3CDTF">2020-11-10T14:56:00Z</dcterms:modified>
</cp:coreProperties>
</file>